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7D" w:rsidRDefault="00833507" w:rsidP="0083350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36579" cy="685859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hnf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579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2F" w:rsidRDefault="0074772F" w:rsidP="00833507">
      <w:pPr>
        <w:jc w:val="center"/>
      </w:pPr>
    </w:p>
    <w:p w:rsidR="00044230" w:rsidRPr="00863554" w:rsidRDefault="00044230" w:rsidP="00863554">
      <w:pPr>
        <w:jc w:val="center"/>
        <w:rPr>
          <w:color w:val="C45911" w:themeColor="accent2" w:themeShade="BF"/>
        </w:rPr>
      </w:pPr>
      <w:r w:rsidRPr="00863554">
        <w:rPr>
          <w:i/>
          <w:color w:val="C45911" w:themeColor="accent2" w:themeShade="BF"/>
          <w:sz w:val="32"/>
          <w:szCs w:val="32"/>
        </w:rPr>
        <w:t xml:space="preserve">FELICITATIONS A NOS DOCTEURS POUR </w:t>
      </w:r>
      <w:r w:rsidR="00A35CE1">
        <w:rPr>
          <w:i/>
          <w:color w:val="C45911" w:themeColor="accent2" w:themeShade="BF"/>
          <w:sz w:val="32"/>
          <w:szCs w:val="32"/>
        </w:rPr>
        <w:t>LA PUBLICATION DE LEUR THESE GRACE A LA SUBVENTION DE NOTRE ECOLE DOCTORALE</w:t>
      </w:r>
      <w:r w:rsidRPr="00863554">
        <w:rPr>
          <w:color w:val="C45911" w:themeColor="accent2" w:themeShade="BF"/>
        </w:rPr>
        <w:t> :</w:t>
      </w:r>
    </w:p>
    <w:p w:rsidR="00C952B0" w:rsidRDefault="00C952B0">
      <w:pPr>
        <w:rPr>
          <w:sz w:val="32"/>
          <w:szCs w:val="32"/>
        </w:rPr>
      </w:pPr>
      <w:r>
        <w:rPr>
          <w:sz w:val="32"/>
          <w:szCs w:val="32"/>
        </w:rPr>
        <w:t>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752"/>
        <w:gridCol w:w="2480"/>
      </w:tblGrid>
      <w:tr w:rsidR="00C952B0" w:rsidTr="008D0857">
        <w:tc>
          <w:tcPr>
            <w:tcW w:w="2830" w:type="dxa"/>
          </w:tcPr>
          <w:p w:rsidR="00C952B0" w:rsidRPr="00A35CE1" w:rsidRDefault="00C952B0" w:rsidP="00BB1568"/>
        </w:tc>
        <w:tc>
          <w:tcPr>
            <w:tcW w:w="3752" w:type="dxa"/>
          </w:tcPr>
          <w:p w:rsidR="00C952B0" w:rsidRPr="00A35CE1" w:rsidRDefault="00C952B0" w:rsidP="00BB1568">
            <w:pPr>
              <w:pStyle w:val="NormalWeb"/>
              <w:jc w:val="center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Chi MIAO</w:t>
            </w:r>
          </w:p>
          <w:p w:rsidR="00C952B0" w:rsidRPr="00BC03A5" w:rsidRDefault="00C952B0" w:rsidP="00BB1568">
            <w:pPr>
              <w:pStyle w:val="NormalWeb"/>
              <w:rPr>
                <w:rFonts w:asciiTheme="minorHAnsi" w:hAnsiTheme="minorHAnsi"/>
              </w:rPr>
            </w:pPr>
            <w:r>
              <w:rPr>
                <w:rStyle w:val="lev"/>
              </w:rPr>
              <w:t>A venir</w:t>
            </w:r>
            <w:r w:rsidRPr="00BC03A5">
              <w:rPr>
                <w:rFonts w:asciiTheme="minorHAnsi" w:hAnsiTheme="minorHAnsi"/>
              </w:rPr>
              <w:t xml:space="preserve"> </w:t>
            </w:r>
            <w:r w:rsidR="008D0857">
              <w:rPr>
                <w:rFonts w:asciiTheme="minorHAnsi" w:hAnsiTheme="minorHAnsi"/>
              </w:rPr>
              <w:t xml:space="preserve"> aux éditions </w:t>
            </w:r>
            <w:proofErr w:type="spellStart"/>
            <w:r w:rsidR="008D0857">
              <w:rPr>
                <w:rFonts w:asciiTheme="minorHAnsi" w:hAnsiTheme="minorHAnsi"/>
              </w:rPr>
              <w:t>l’harmattan</w:t>
            </w:r>
            <w:proofErr w:type="spellEnd"/>
          </w:p>
        </w:tc>
        <w:tc>
          <w:tcPr>
            <w:tcW w:w="2480" w:type="dxa"/>
          </w:tcPr>
          <w:p w:rsidR="00C952B0" w:rsidRPr="0078580A" w:rsidRDefault="00C952B0" w:rsidP="00BB1568">
            <w:pPr>
              <w:rPr>
                <w:b/>
                <w:sz w:val="24"/>
                <w:szCs w:val="24"/>
              </w:rPr>
            </w:pPr>
          </w:p>
        </w:tc>
      </w:tr>
    </w:tbl>
    <w:p w:rsidR="00C952B0" w:rsidRDefault="00C952B0">
      <w:pPr>
        <w:rPr>
          <w:sz w:val="32"/>
          <w:szCs w:val="32"/>
        </w:rPr>
      </w:pPr>
    </w:p>
    <w:p w:rsidR="0074772F" w:rsidRDefault="00C952B0">
      <w:pPr>
        <w:rPr>
          <w:sz w:val="32"/>
          <w:szCs w:val="32"/>
        </w:rPr>
      </w:pPr>
      <w:r>
        <w:rPr>
          <w:sz w:val="32"/>
          <w:szCs w:val="32"/>
        </w:rP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  <w:gridCol w:w="3968"/>
        <w:gridCol w:w="2298"/>
      </w:tblGrid>
      <w:tr w:rsidR="00C952B0" w:rsidTr="00BB1568">
        <w:tc>
          <w:tcPr>
            <w:tcW w:w="2408" w:type="dxa"/>
          </w:tcPr>
          <w:p w:rsidR="00C952B0" w:rsidRPr="00A35CE1" w:rsidRDefault="00C952B0" w:rsidP="00BB1568">
            <w:r>
              <w:rPr>
                <w:noProof/>
                <w:lang w:eastAsia="fr-FR"/>
              </w:rPr>
              <w:drawing>
                <wp:inline distT="0" distB="0" distL="0" distR="0">
                  <wp:extent cx="1633415" cy="2358243"/>
                  <wp:effectExtent l="0" t="0" r="508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ubli gambates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613" cy="241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C952B0" w:rsidRPr="00A35CE1" w:rsidRDefault="00C952B0" w:rsidP="00BB1568">
            <w:pPr>
              <w:pStyle w:val="NormalWeb"/>
              <w:jc w:val="center"/>
              <w:rPr>
                <w:rStyle w:val="lev"/>
                <w:rFonts w:asciiTheme="minorHAnsi" w:hAnsiTheme="minorHAnsi"/>
                <w:b w:val="0"/>
              </w:rPr>
            </w:pPr>
            <w:proofErr w:type="spellStart"/>
            <w:r>
              <w:rPr>
                <w:rStyle w:val="lev"/>
                <w:rFonts w:asciiTheme="minorHAnsi" w:hAnsiTheme="minorHAnsi"/>
                <w:b w:val="0"/>
              </w:rPr>
              <w:t>Rosalia</w:t>
            </w:r>
            <w:proofErr w:type="spellEnd"/>
            <w:r>
              <w:rPr>
                <w:rStyle w:val="lev"/>
                <w:rFonts w:asciiTheme="minorHAnsi" w:hAnsiTheme="minorHAnsi"/>
                <w:b w:val="0"/>
              </w:rPr>
              <w:t xml:space="preserve"> GAMBATESA</w:t>
            </w:r>
          </w:p>
          <w:p w:rsidR="00C952B0" w:rsidRDefault="00C952B0" w:rsidP="00BB1568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 xml:space="preserve">Sujet de thèse effectuée au sein du </w:t>
            </w:r>
            <w:hyperlink r:id="rId7" w:history="1">
              <w:r w:rsidRPr="00A35CE1">
                <w:rPr>
                  <w:rStyle w:val="Lienhypertexte"/>
                  <w:rFonts w:asciiTheme="minorHAnsi" w:hAnsiTheme="minorHAnsi"/>
                </w:rPr>
                <w:t>LIS</w:t>
              </w:r>
            </w:hyperlink>
            <w:r w:rsidRPr="0078580A">
              <w:rPr>
                <w:rStyle w:val="lev"/>
                <w:rFonts w:asciiTheme="minorHAnsi" w:hAnsiTheme="minorHAnsi"/>
              </w:rPr>
              <w:t xml:space="preserve"> : </w:t>
            </w:r>
          </w:p>
          <w:p w:rsidR="00C952B0" w:rsidRPr="00BC03A5" w:rsidRDefault="00C952B0" w:rsidP="00BB1568">
            <w:pPr>
              <w:pStyle w:val="NormalWeb"/>
              <w:rPr>
                <w:rFonts w:asciiTheme="minorHAnsi" w:hAnsiTheme="minorHAnsi"/>
              </w:rPr>
            </w:pPr>
            <w:r>
              <w:t>Cet obsédant raison</w:t>
            </w:r>
            <w:r>
              <w:t>nement sur le mystère de n</w:t>
            </w:r>
            <w:bookmarkStart w:id="0" w:name="_GoBack"/>
            <w:bookmarkEnd w:id="0"/>
            <w:r>
              <w:t xml:space="preserve">otre apprentissage'. Une étude philologique de </w:t>
            </w:r>
            <w:proofErr w:type="spellStart"/>
            <w:r>
              <w:t>Poesie</w:t>
            </w:r>
            <w:proofErr w:type="spellEnd"/>
            <w:r w:rsidR="00C82F65">
              <w:t xml:space="preserve"> (1974-1992) et </w:t>
            </w:r>
            <w:proofErr w:type="spellStart"/>
            <w:r w:rsidR="00C82F65">
              <w:t>Tre</w:t>
            </w:r>
            <w:proofErr w:type="spellEnd"/>
            <w:r w:rsidR="00C82F65">
              <w:t xml:space="preserve"> </w:t>
            </w:r>
            <w:proofErr w:type="spellStart"/>
            <w:r w:rsidR="00C82F65">
              <w:t>risvegli</w:t>
            </w:r>
            <w:proofErr w:type="spellEnd"/>
            <w:r w:rsidR="00C82F65">
              <w:t>.</w:t>
            </w:r>
            <w:r>
              <w:br/>
            </w:r>
            <w:r>
              <w:rPr>
                <w:i/>
                <w:iCs/>
              </w:rPr>
              <w:t xml:space="preserve">This obsessive </w:t>
            </w:r>
            <w:proofErr w:type="spellStart"/>
            <w:r>
              <w:rPr>
                <w:i/>
                <w:iCs/>
              </w:rPr>
              <w:t>reasoning</w:t>
            </w:r>
            <w:proofErr w:type="spellEnd"/>
            <w:r>
              <w:rPr>
                <w:i/>
                <w:iCs/>
              </w:rPr>
              <w:t xml:space="preserve"> about the </w:t>
            </w:r>
            <w:proofErr w:type="spellStart"/>
            <w:r>
              <w:rPr>
                <w:i/>
                <w:iCs/>
              </w:rPr>
              <w:t>mystery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our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learning</w:t>
            </w:r>
            <w:proofErr w:type="spellEnd"/>
            <w:r>
              <w:rPr>
                <w:i/>
                <w:iCs/>
              </w:rPr>
              <w:t xml:space="preserve">'. A </w:t>
            </w:r>
            <w:proofErr w:type="spellStart"/>
            <w:r>
              <w:rPr>
                <w:i/>
                <w:iCs/>
              </w:rPr>
              <w:t>philological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study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Poems</w:t>
            </w:r>
            <w:proofErr w:type="spellEnd"/>
            <w:r>
              <w:rPr>
                <w:i/>
                <w:iCs/>
              </w:rPr>
              <w:t xml:space="preserve"> (1974-1992) and </w:t>
            </w:r>
            <w:proofErr w:type="spellStart"/>
            <w:r>
              <w:rPr>
                <w:i/>
                <w:iCs/>
              </w:rPr>
              <w:t>Three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awakenings</w:t>
            </w:r>
            <w:proofErr w:type="spellEnd"/>
          </w:p>
        </w:tc>
        <w:tc>
          <w:tcPr>
            <w:tcW w:w="2480" w:type="dxa"/>
          </w:tcPr>
          <w:p w:rsidR="00C952B0" w:rsidRPr="0078580A" w:rsidRDefault="00C952B0" w:rsidP="00BB1568">
            <w:pPr>
              <w:rPr>
                <w:b/>
                <w:sz w:val="24"/>
                <w:szCs w:val="24"/>
              </w:rPr>
            </w:pPr>
          </w:p>
        </w:tc>
      </w:tr>
    </w:tbl>
    <w:p w:rsidR="00C952B0" w:rsidRDefault="00C952B0">
      <w:pPr>
        <w:rPr>
          <w:sz w:val="32"/>
          <w:szCs w:val="32"/>
        </w:rPr>
      </w:pPr>
    </w:p>
    <w:p w:rsidR="00044230" w:rsidRPr="00863554" w:rsidRDefault="00A35CE1">
      <w:pPr>
        <w:rPr>
          <w:sz w:val="32"/>
          <w:szCs w:val="32"/>
        </w:rPr>
      </w:pPr>
      <w:r>
        <w:rPr>
          <w:sz w:val="32"/>
          <w:szCs w:val="32"/>
        </w:rPr>
        <w:t>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6"/>
        <w:gridCol w:w="3527"/>
        <w:gridCol w:w="2709"/>
      </w:tblGrid>
      <w:tr w:rsidR="008408CD" w:rsidTr="00BC03A5">
        <w:tc>
          <w:tcPr>
            <w:tcW w:w="2408" w:type="dxa"/>
          </w:tcPr>
          <w:p w:rsidR="00A35CE1" w:rsidRPr="00A35CE1" w:rsidRDefault="00A35CE1" w:rsidP="00A35CE1">
            <w:r>
              <w:rPr>
                <w:noProof/>
                <w:lang w:eastAsia="fr-FR"/>
              </w:rPr>
              <w:drawing>
                <wp:inline distT="0" distB="0" distL="0" distR="0">
                  <wp:extent cx="1391920" cy="2064681"/>
                  <wp:effectExtent l="0" t="0" r="0" b="0"/>
                  <wp:docPr id="10" name="Image 10" descr="Aucune description alternative pour cett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er2331" descr="Aucune description alternative pour cett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00" cy="212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A35CE1" w:rsidRPr="00A35CE1" w:rsidRDefault="00A35CE1" w:rsidP="00A35CE1">
            <w:pPr>
              <w:pStyle w:val="NormalWeb"/>
              <w:jc w:val="center"/>
              <w:rPr>
                <w:rStyle w:val="lev"/>
                <w:rFonts w:asciiTheme="minorHAnsi" w:hAnsiTheme="minorHAnsi"/>
                <w:b w:val="0"/>
              </w:rPr>
            </w:pPr>
            <w:r w:rsidRPr="00A35CE1">
              <w:rPr>
                <w:rStyle w:val="lev"/>
                <w:rFonts w:asciiTheme="minorHAnsi" w:hAnsiTheme="minorHAnsi"/>
                <w:b w:val="0"/>
              </w:rPr>
              <w:t>Marta AIELLO</w:t>
            </w:r>
          </w:p>
          <w:p w:rsidR="00A35CE1" w:rsidRDefault="00A35CE1" w:rsidP="00044230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 xml:space="preserve">Sujet de thèse effectuée au sein du </w:t>
            </w:r>
            <w:hyperlink r:id="rId9" w:history="1">
              <w:r w:rsidRPr="00A35CE1">
                <w:rPr>
                  <w:rStyle w:val="Lienhypertexte"/>
                  <w:rFonts w:asciiTheme="minorHAnsi" w:hAnsiTheme="minorHAnsi"/>
                </w:rPr>
                <w:t>LIS</w:t>
              </w:r>
            </w:hyperlink>
            <w:r w:rsidRPr="0078580A">
              <w:rPr>
                <w:rStyle w:val="lev"/>
                <w:rFonts w:asciiTheme="minorHAnsi" w:hAnsiTheme="minorHAnsi"/>
              </w:rPr>
              <w:t xml:space="preserve"> : </w:t>
            </w:r>
          </w:p>
          <w:p w:rsidR="00A35CE1" w:rsidRPr="00BC03A5" w:rsidRDefault="00A35CE1" w:rsidP="00C952B0">
            <w:pPr>
              <w:pStyle w:val="NormalWeb"/>
              <w:rPr>
                <w:rFonts w:asciiTheme="minorHAnsi" w:hAnsiTheme="minorHAnsi"/>
              </w:rPr>
            </w:pPr>
            <w:r w:rsidRPr="00BC03A5">
              <w:rPr>
                <w:rFonts w:asciiTheme="minorHAnsi" w:hAnsiTheme="minorHAnsi"/>
              </w:rPr>
              <w:t xml:space="preserve">La 'vérité plurielle' - itinéraire spirituel de Gesualdo </w:t>
            </w:r>
            <w:proofErr w:type="spellStart"/>
            <w:r w:rsidRPr="00BC03A5">
              <w:rPr>
                <w:rFonts w:asciiTheme="minorHAnsi" w:hAnsiTheme="minorHAnsi"/>
              </w:rPr>
              <w:t>Bufalino</w:t>
            </w:r>
            <w:proofErr w:type="spellEnd"/>
            <w:r w:rsidRPr="00BC03A5">
              <w:rPr>
                <w:rFonts w:asciiTheme="minorHAnsi" w:hAnsiTheme="minorHAnsi"/>
              </w:rPr>
              <w:t xml:space="preserve">, en dialogue avec les Français. </w:t>
            </w:r>
            <w:r w:rsidRPr="00BC03A5">
              <w:rPr>
                <w:rFonts w:asciiTheme="minorHAnsi" w:hAnsiTheme="minorHAnsi"/>
              </w:rPr>
              <w:br/>
            </w:r>
          </w:p>
        </w:tc>
        <w:tc>
          <w:tcPr>
            <w:tcW w:w="2480" w:type="dxa"/>
          </w:tcPr>
          <w:p w:rsidR="00A35CE1" w:rsidRPr="0078580A" w:rsidRDefault="00A35CE1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38010" cy="2046168"/>
                  <wp:effectExtent l="0" t="0" r="0" b="0"/>
                  <wp:docPr id="11" name="Image 11" descr="https://media-exp1.licdn.com/dms/image/C4E2CAQFFk_kXVfTz3A/comment-image-shrink_8192_1280/0?e=1581685200&amp;v=beta&amp;t=bp_3xFLMQbTcc-TZ6Coh-s_m3RIQEDAT752ppuEZY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er2341" descr="https://media-exp1.licdn.com/dms/image/C4E2CAQFFk_kXVfTz3A/comment-image-shrink_8192_1280/0?e=1581685200&amp;v=beta&amp;t=bp_3xFLMQbTcc-TZ6Coh-s_m3RIQEDAT752ppuEZY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961" cy="213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CD" w:rsidTr="00BC03A5">
        <w:tc>
          <w:tcPr>
            <w:tcW w:w="2408" w:type="dxa"/>
          </w:tcPr>
          <w:p w:rsidR="00A35CE1" w:rsidRDefault="008408CD" w:rsidP="00833507"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656861" cy="2503663"/>
                  <wp:effectExtent l="0" t="0" r="635" b="0"/>
                  <wp:docPr id="13" name="Image 13" descr="L'écriture familiale des mémoires. Noblesse (1570-1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'écriture familiale des mémoires. Noblesse (1570-175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040" cy="258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BC03A5" w:rsidRPr="00A35CE1" w:rsidRDefault="00BC03A5" w:rsidP="00BC03A5">
            <w:pPr>
              <w:pStyle w:val="NormalWeb"/>
              <w:jc w:val="center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Yohann DEGUIN</w:t>
            </w:r>
          </w:p>
          <w:p w:rsidR="00BC03A5" w:rsidRDefault="00BC03A5" w:rsidP="00BC03A5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 xml:space="preserve">Sujet de thèse effectuée au sein du </w:t>
            </w:r>
            <w:r>
              <w:rPr>
                <w:rStyle w:val="lev"/>
                <w:rFonts w:asciiTheme="minorHAnsi" w:hAnsiTheme="minorHAnsi"/>
              </w:rPr>
              <w:t>centre de recherche « </w:t>
            </w:r>
            <w:hyperlink r:id="rId12" w:history="1">
              <w:r>
                <w:rPr>
                  <w:rStyle w:val="Lienhypertexte"/>
                </w:rPr>
                <w:t>E</w:t>
              </w:r>
              <w:r w:rsidRPr="00BC03A5">
                <w:rPr>
                  <w:rStyle w:val="Lienhypertexte"/>
                  <w:rFonts w:asciiTheme="minorHAnsi" w:hAnsiTheme="minorHAnsi"/>
                </w:rPr>
                <w:t>critures</w:t>
              </w:r>
            </w:hyperlink>
            <w:r>
              <w:rPr>
                <w:rStyle w:val="lev"/>
                <w:rFonts w:asciiTheme="minorHAnsi" w:hAnsiTheme="minorHAnsi"/>
              </w:rPr>
              <w:t> »</w:t>
            </w:r>
            <w:r w:rsidRPr="0078580A">
              <w:rPr>
                <w:rStyle w:val="lev"/>
                <w:rFonts w:asciiTheme="minorHAnsi" w:hAnsiTheme="minorHAnsi"/>
              </w:rPr>
              <w:t xml:space="preserve">: </w:t>
            </w:r>
          </w:p>
          <w:p w:rsidR="00A35CE1" w:rsidRDefault="00BC03A5" w:rsidP="00BC03A5">
            <w:r>
              <w:t>Mémoires et mémorialistes : fonder un idéal familial (1571-1753)</w:t>
            </w:r>
          </w:p>
          <w:p w:rsidR="00BC03A5" w:rsidRPr="0078580A" w:rsidRDefault="00BC03A5" w:rsidP="00BC03A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35CE1" w:rsidRPr="0078580A" w:rsidRDefault="008408CD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83358" cy="2485292"/>
                  <wp:effectExtent l="0" t="0" r="0" b="0"/>
                  <wp:docPr id="14" name="Image 14" descr="L'écriture familiale des mémoires. Noblesse (1570-1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'écriture familiale des mémoires. Noblesse (1570-175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43" cy="252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CD" w:rsidTr="00BC03A5">
        <w:tc>
          <w:tcPr>
            <w:tcW w:w="2408" w:type="dxa"/>
          </w:tcPr>
          <w:p w:rsidR="00A35CE1" w:rsidRDefault="00A35CE1" w:rsidP="00833507">
            <w:pPr>
              <w:rPr>
                <w:noProof/>
                <w:lang w:eastAsia="fr-FR"/>
              </w:rPr>
            </w:pPr>
          </w:p>
          <w:p w:rsidR="00A35CE1" w:rsidRDefault="00A35CE1" w:rsidP="00833507">
            <w:pPr>
              <w:rPr>
                <w:noProof/>
                <w:lang w:eastAsia="fr-FR"/>
              </w:rPr>
            </w:pPr>
          </w:p>
          <w:p w:rsidR="00A35CE1" w:rsidRDefault="000A71D3" w:rsidP="00833507">
            <w:r>
              <w:t>En cours au Presse universitaire de Lorraine</w:t>
            </w:r>
          </w:p>
        </w:tc>
        <w:tc>
          <w:tcPr>
            <w:tcW w:w="4174" w:type="dxa"/>
          </w:tcPr>
          <w:p w:rsidR="00BC03A5" w:rsidRPr="00A35CE1" w:rsidRDefault="00BC03A5" w:rsidP="00BC03A5">
            <w:pPr>
              <w:pStyle w:val="NormalWeb"/>
              <w:jc w:val="center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Eugénie FOUCHET</w:t>
            </w:r>
          </w:p>
          <w:p w:rsidR="00BC03A5" w:rsidRDefault="00BC03A5" w:rsidP="00BC03A5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 xml:space="preserve">Sujet de thèse effectuée au sein du </w:t>
            </w:r>
            <w:hyperlink r:id="rId14" w:history="1">
              <w:r>
                <w:rPr>
                  <w:rStyle w:val="Lienhypertexte"/>
                  <w:rFonts w:asciiTheme="minorHAnsi" w:hAnsiTheme="minorHAnsi"/>
                </w:rPr>
                <w:t>CREM</w:t>
              </w:r>
            </w:hyperlink>
            <w:r w:rsidRPr="0078580A">
              <w:rPr>
                <w:rStyle w:val="lev"/>
                <w:rFonts w:asciiTheme="minorHAnsi" w:hAnsiTheme="minorHAnsi"/>
              </w:rPr>
              <w:t xml:space="preserve"> : </w:t>
            </w:r>
          </w:p>
          <w:p w:rsidR="00A35CE1" w:rsidRDefault="00BC03A5" w:rsidP="00BC03A5">
            <w:r>
              <w:t xml:space="preserve">Enfances handicapées. Une </w:t>
            </w:r>
            <w:proofErr w:type="spellStart"/>
            <w:r>
              <w:t>liminarité</w:t>
            </w:r>
            <w:proofErr w:type="spellEnd"/>
            <w:r>
              <w:t xml:space="preserve"> </w:t>
            </w:r>
            <w:proofErr w:type="gramStart"/>
            <w:r>
              <w:t>indépassable?</w:t>
            </w:r>
            <w:proofErr w:type="gramEnd"/>
            <w:r>
              <w:t xml:space="preserve"> Une approche </w:t>
            </w:r>
            <w:proofErr w:type="spellStart"/>
            <w:r>
              <w:t>ethnocritique</w:t>
            </w:r>
            <w:proofErr w:type="spellEnd"/>
            <w:r>
              <w:t xml:space="preserve"> de la littérature de jeunesse</w:t>
            </w:r>
          </w:p>
          <w:p w:rsidR="00BC03A5" w:rsidRPr="0078580A" w:rsidRDefault="00BC03A5" w:rsidP="00BC03A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35CE1" w:rsidRPr="0078580A" w:rsidRDefault="00A35CE1">
            <w:pPr>
              <w:rPr>
                <w:rStyle w:val="ember-view"/>
                <w:sz w:val="24"/>
                <w:szCs w:val="24"/>
              </w:rPr>
            </w:pPr>
          </w:p>
        </w:tc>
      </w:tr>
    </w:tbl>
    <w:p w:rsidR="00044230" w:rsidRDefault="00044230"/>
    <w:p w:rsidR="00BC03A5" w:rsidRDefault="00BC03A5"/>
    <w:p w:rsidR="00BC03A5" w:rsidRDefault="00BC03A5">
      <w:pPr>
        <w:rPr>
          <w:sz w:val="32"/>
          <w:szCs w:val="32"/>
        </w:rPr>
      </w:pPr>
      <w:r w:rsidRPr="00BC03A5">
        <w:rPr>
          <w:sz w:val="32"/>
          <w:szCs w:val="32"/>
        </w:rPr>
        <w:t>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  <w:gridCol w:w="3290"/>
        <w:gridCol w:w="2976"/>
      </w:tblGrid>
      <w:tr w:rsidR="008D0857" w:rsidRPr="0078580A" w:rsidTr="00CA0BEC">
        <w:tc>
          <w:tcPr>
            <w:tcW w:w="2408" w:type="dxa"/>
          </w:tcPr>
          <w:p w:rsidR="001609DF" w:rsidRDefault="001609DF" w:rsidP="00CA0BE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0810" cy="2446215"/>
                  <wp:effectExtent l="0" t="0" r="7620" b="0"/>
                  <wp:docPr id="3" name="Image 3" descr="Résultat de recherche d'images pour &quot;andré gide et l'aphor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ndré gide et l'aphor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011" cy="2452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1609DF" w:rsidRDefault="001609DF" w:rsidP="00CA0BEC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Stéphanie BERTRAND</w:t>
            </w:r>
          </w:p>
          <w:p w:rsidR="000A71D3" w:rsidRDefault="000A71D3" w:rsidP="000A71D3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 xml:space="preserve">Sujet de thèse effectuée au sein du </w:t>
            </w:r>
            <w:r>
              <w:rPr>
                <w:rStyle w:val="lev"/>
                <w:rFonts w:asciiTheme="minorHAnsi" w:hAnsiTheme="minorHAnsi"/>
              </w:rPr>
              <w:t>centre de recherche « </w:t>
            </w:r>
            <w:hyperlink r:id="rId16" w:history="1">
              <w:r>
                <w:rPr>
                  <w:rStyle w:val="Lienhypertexte"/>
                </w:rPr>
                <w:t>E</w:t>
              </w:r>
              <w:r w:rsidRPr="00BC03A5">
                <w:rPr>
                  <w:rStyle w:val="Lienhypertexte"/>
                  <w:rFonts w:asciiTheme="minorHAnsi" w:hAnsiTheme="minorHAnsi"/>
                </w:rPr>
                <w:t>critures</w:t>
              </w:r>
            </w:hyperlink>
            <w:r>
              <w:rPr>
                <w:rStyle w:val="lev"/>
                <w:rFonts w:asciiTheme="minorHAnsi" w:hAnsiTheme="minorHAnsi"/>
              </w:rPr>
              <w:t> »</w:t>
            </w:r>
            <w:r w:rsidRPr="0078580A">
              <w:rPr>
                <w:rStyle w:val="lev"/>
                <w:rFonts w:asciiTheme="minorHAnsi" w:hAnsiTheme="minorHAnsi"/>
              </w:rPr>
              <w:t xml:space="preserve">: </w:t>
            </w:r>
          </w:p>
          <w:p w:rsidR="000A71D3" w:rsidRDefault="000A71D3" w:rsidP="000A71D3">
            <w:pPr>
              <w:pStyle w:val="Titre2"/>
            </w:pPr>
            <w:r w:rsidRPr="000A71D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Du style des idées : l'aphorisme dans l'</w:t>
            </w:r>
            <w:proofErr w:type="spellStart"/>
            <w:r w:rsidRPr="000A71D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oeuvre</w:t>
            </w:r>
            <w:proofErr w:type="spellEnd"/>
            <w:r w:rsidRPr="000A71D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d'André Gide</w:t>
            </w:r>
            <w:r w:rsidRPr="000A71D3">
              <w:t xml:space="preserve"> </w:t>
            </w:r>
          </w:p>
          <w:p w:rsidR="001609DF" w:rsidRDefault="001609DF" w:rsidP="00CA0BEC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</w:p>
        </w:tc>
        <w:tc>
          <w:tcPr>
            <w:tcW w:w="2480" w:type="dxa"/>
          </w:tcPr>
          <w:p w:rsidR="001609DF" w:rsidRPr="0078580A" w:rsidRDefault="001609DF" w:rsidP="00CA0BEC">
            <w:pPr>
              <w:rPr>
                <w:rStyle w:val="ember-view"/>
                <w:sz w:val="24"/>
                <w:szCs w:val="24"/>
              </w:rPr>
            </w:pPr>
          </w:p>
        </w:tc>
      </w:tr>
      <w:tr w:rsidR="008D0857" w:rsidRPr="0078580A" w:rsidTr="00CA0BEC">
        <w:tc>
          <w:tcPr>
            <w:tcW w:w="2408" w:type="dxa"/>
          </w:tcPr>
          <w:p w:rsidR="004F6C36" w:rsidRDefault="008D0857" w:rsidP="00CA0BEC"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594338" cy="2489461"/>
                  <wp:effectExtent l="0" t="0" r="6350" b="6350"/>
                  <wp:docPr id="17" name="Image 17" descr="Le service social du travail Entre permanence et évolution - broché - Sarah  Toulotte - Achat Livre ou ebook | f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service social du travail Entre permanence et évolution - broché - Sarah  Toulotte - Achat Livre ou ebook | f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24" cy="253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4F6C36" w:rsidRDefault="004F6C36" w:rsidP="00CA0BEC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Sarah TOULOTTE</w:t>
            </w:r>
          </w:p>
          <w:p w:rsidR="004F6C36" w:rsidRDefault="004F6C36" w:rsidP="00CA0BEC">
            <w:pPr>
              <w:pStyle w:val="NormalWeb"/>
              <w:rPr>
                <w:rStyle w:val="lev"/>
                <w:rFonts w:asciiTheme="minorHAnsi" w:hAnsiTheme="minorHAnsi"/>
              </w:rPr>
            </w:pPr>
            <w:r w:rsidRPr="0078580A">
              <w:rPr>
                <w:rStyle w:val="lev"/>
                <w:rFonts w:asciiTheme="minorHAnsi" w:hAnsiTheme="minorHAnsi"/>
              </w:rPr>
              <w:t>Sujet d</w:t>
            </w:r>
            <w:r w:rsidR="008D0857">
              <w:rPr>
                <w:rStyle w:val="lev"/>
                <w:rFonts w:asciiTheme="minorHAnsi" w:hAnsiTheme="minorHAnsi"/>
              </w:rPr>
              <w:t xml:space="preserve">e thèse effectuée au sein du </w:t>
            </w:r>
            <w:hyperlink r:id="rId18" w:history="1">
              <w:r w:rsidR="00F8007C" w:rsidRPr="00F8007C">
                <w:rPr>
                  <w:rStyle w:val="Lienhypertexte"/>
                  <w:rFonts w:asciiTheme="minorHAnsi" w:hAnsiTheme="minorHAnsi"/>
                </w:rPr>
                <w:t>2L2S</w:t>
              </w:r>
            </w:hyperlink>
          </w:p>
          <w:p w:rsidR="00F8007C" w:rsidRPr="00F8007C" w:rsidRDefault="00F8007C" w:rsidP="00F8007C">
            <w:pPr>
              <w:pStyle w:val="Titre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F8007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Le service social à l'épreuve de l'entreprise : les formes contemporaines d'exercice du métier</w:t>
            </w:r>
          </w:p>
          <w:p w:rsidR="00F8007C" w:rsidRDefault="00F8007C" w:rsidP="00CA0BEC">
            <w:pPr>
              <w:pStyle w:val="NormalWeb"/>
              <w:rPr>
                <w:rStyle w:val="lev"/>
                <w:rFonts w:asciiTheme="minorHAnsi" w:hAnsiTheme="minorHAnsi"/>
              </w:rPr>
            </w:pPr>
          </w:p>
          <w:p w:rsidR="004F6C36" w:rsidRPr="0078580A" w:rsidRDefault="004F6C36" w:rsidP="004F6C36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4F6C36" w:rsidRPr="0078580A" w:rsidRDefault="008D0857" w:rsidP="00CA0BEC">
            <w:pPr>
              <w:rPr>
                <w:rStyle w:val="ember-view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17137" cy="2758830"/>
                  <wp:effectExtent l="0" t="0" r="0" b="3810"/>
                  <wp:docPr id="18" name="Image 18" descr="Le service social du travail - Entre permanence... de Sarah Toulotte -  Grand Format - Livre - Deci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 service social du travail - Entre permanence... de Sarah Toulotte -  Grand Format - Livre - Dec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774" cy="286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857" w:rsidRPr="0078580A" w:rsidTr="00CA0BEC">
        <w:tc>
          <w:tcPr>
            <w:tcW w:w="2408" w:type="dxa"/>
          </w:tcPr>
          <w:p w:rsidR="004F6C36" w:rsidRDefault="00101052" w:rsidP="00CA0BE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57325" cy="2384294"/>
                  <wp:effectExtent l="0" t="0" r="0" b="0"/>
                  <wp:docPr id="1" name="Image 1" descr="Couverture L'entrance des auteurs africains dans le champ de la bande dessinée européenne de la langue franç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verture L'entrance des auteurs africains dans le champ de la bande dessinée européenne de la langue franç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139" cy="241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4F6C36" w:rsidRDefault="008D0857" w:rsidP="00CA0BEC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  <w:r>
              <w:rPr>
                <w:rStyle w:val="lev"/>
                <w:rFonts w:asciiTheme="minorHAnsi" w:hAnsiTheme="minorHAnsi"/>
                <w:b w:val="0"/>
              </w:rPr>
              <w:t>Sandra FEDERI</w:t>
            </w:r>
            <w:r w:rsidR="004F6C36">
              <w:rPr>
                <w:rStyle w:val="lev"/>
                <w:rFonts w:asciiTheme="minorHAnsi" w:hAnsiTheme="minorHAnsi"/>
                <w:b w:val="0"/>
              </w:rPr>
              <w:t>CI</w:t>
            </w:r>
          </w:p>
          <w:p w:rsidR="00101052" w:rsidRDefault="00101052" w:rsidP="00101052">
            <w:pPr>
              <w:pStyle w:val="Titre1"/>
              <w:outlineLvl w:val="0"/>
              <w:rPr>
                <w:rStyle w:val="lev"/>
                <w:rFonts w:asciiTheme="minorHAnsi" w:hAnsiTheme="minorHAnsi" w:cstheme="minorHAnsi"/>
                <w:sz w:val="24"/>
                <w:szCs w:val="24"/>
              </w:rPr>
            </w:pPr>
            <w:r w:rsidRPr="00101052">
              <w:rPr>
                <w:rStyle w:val="lev"/>
                <w:rFonts w:asciiTheme="minorHAnsi" w:hAnsiTheme="minorHAnsi" w:cstheme="minorHAnsi"/>
                <w:sz w:val="24"/>
                <w:szCs w:val="24"/>
              </w:rPr>
              <w:t xml:space="preserve">Sujet de thèse effectuée au sein </w:t>
            </w:r>
            <w:r w:rsidR="008D0857" w:rsidRPr="008D0857">
              <w:rPr>
                <w:rStyle w:val="lev"/>
                <w:rFonts w:asciiTheme="minorHAnsi" w:hAnsiTheme="minorHAnsi" w:cstheme="minorHAnsi"/>
                <w:sz w:val="24"/>
                <w:szCs w:val="24"/>
              </w:rPr>
              <w:t>du centre de recherche</w:t>
            </w:r>
            <w:r w:rsidRPr="00101052">
              <w:rPr>
                <w:rStyle w:val="lev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1" w:history="1">
              <w:r w:rsidRPr="008D0857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Ecritures</w:t>
              </w:r>
            </w:hyperlink>
            <w:r w:rsidRPr="00101052">
              <w:rPr>
                <w:rStyle w:val="lev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101052" w:rsidRPr="008D0857" w:rsidRDefault="00101052" w:rsidP="00101052">
            <w:pPr>
              <w:pStyle w:val="Titre1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8D085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  <w:t>L'entrance des auteurs africains dans le champ de la bande dessinée européenne de langue française (1978-2016)</w:t>
            </w:r>
          </w:p>
          <w:p w:rsidR="004F6C36" w:rsidRDefault="004F6C36" w:rsidP="00CA0BEC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</w:p>
          <w:p w:rsidR="004F6C36" w:rsidRDefault="004F6C36" w:rsidP="00CA0BEC">
            <w:pPr>
              <w:pStyle w:val="NormalWeb"/>
              <w:rPr>
                <w:rStyle w:val="lev"/>
                <w:rFonts w:asciiTheme="minorHAnsi" w:hAnsiTheme="minorHAnsi"/>
                <w:b w:val="0"/>
              </w:rPr>
            </w:pPr>
          </w:p>
        </w:tc>
        <w:tc>
          <w:tcPr>
            <w:tcW w:w="2480" w:type="dxa"/>
          </w:tcPr>
          <w:p w:rsidR="004F6C36" w:rsidRPr="0078580A" w:rsidRDefault="00101052" w:rsidP="00CA0BEC">
            <w:pPr>
              <w:rPr>
                <w:rStyle w:val="ember-view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52600" cy="2745370"/>
                  <wp:effectExtent l="0" t="0" r="0" b="0"/>
                  <wp:docPr id="2" name="Image 2" descr="4eme L'entrance des auteurs africains dans le champ de la bande dessinée européenne de la langue franç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eme L'entrance des auteurs africains dans le champ de la bande dessinée européenne de la langue franç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617" cy="276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3A5" w:rsidRDefault="00BC03A5"/>
    <w:sectPr w:rsidR="00BC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3"/>
    <w:rsid w:val="00044230"/>
    <w:rsid w:val="000A71D3"/>
    <w:rsid w:val="00101052"/>
    <w:rsid w:val="00147E27"/>
    <w:rsid w:val="001609DF"/>
    <w:rsid w:val="004F6C36"/>
    <w:rsid w:val="0058037D"/>
    <w:rsid w:val="00657847"/>
    <w:rsid w:val="0074772F"/>
    <w:rsid w:val="0078580A"/>
    <w:rsid w:val="00833507"/>
    <w:rsid w:val="008408CD"/>
    <w:rsid w:val="00863554"/>
    <w:rsid w:val="008D0857"/>
    <w:rsid w:val="00A35CE1"/>
    <w:rsid w:val="00BC03A5"/>
    <w:rsid w:val="00C82F65"/>
    <w:rsid w:val="00C952B0"/>
    <w:rsid w:val="00EA3053"/>
    <w:rsid w:val="00F4641F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4C14"/>
  <w15:chartTrackingRefBased/>
  <w15:docId w15:val="{8442A5FD-04CC-4CAE-8F81-DB907E94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01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71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4230"/>
    <w:rPr>
      <w:b/>
      <w:bCs/>
    </w:rPr>
  </w:style>
  <w:style w:type="character" w:styleId="Lienhypertexte">
    <w:name w:val="Hyperlink"/>
    <w:basedOn w:val="Policepardfaut"/>
    <w:uiPriority w:val="99"/>
    <w:unhideWhenUsed/>
    <w:rsid w:val="00044230"/>
    <w:rPr>
      <w:color w:val="0000FF"/>
      <w:u w:val="single"/>
    </w:rPr>
  </w:style>
  <w:style w:type="paragraph" w:customStyle="1" w:styleId="Default">
    <w:name w:val="Default"/>
    <w:rsid w:val="0004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mber-view">
    <w:name w:val="ember-view"/>
    <w:basedOn w:val="Policepardfaut"/>
    <w:rsid w:val="00147E27"/>
  </w:style>
  <w:style w:type="character" w:customStyle="1" w:styleId="Titre1Car">
    <w:name w:val="Titre 1 Car"/>
    <w:basedOn w:val="Policepardfaut"/>
    <w:link w:val="Titre1"/>
    <w:uiPriority w:val="9"/>
    <w:rsid w:val="001010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A71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A7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2l2s.univ-lorraine.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ritures.univ-lorraine.fr/" TargetMode="External"/><Relationship Id="rId7" Type="http://schemas.openxmlformats.org/officeDocument/2006/relationships/hyperlink" Target="https://ecritures.univ-lorraine.fr/" TargetMode="External"/><Relationship Id="rId12" Type="http://schemas.openxmlformats.org/officeDocument/2006/relationships/hyperlink" Target="https://ecritures.univ-lorraine.fr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ecritures.univ-lorraine.fr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ecritures.univ-lorraine.fr/" TargetMode="External"/><Relationship Id="rId14" Type="http://schemas.openxmlformats.org/officeDocument/2006/relationships/hyperlink" Target="http://crem.univ-lorraine.fr/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4286-5E69-4607-B2E0-EE643F20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Meziani</dc:creator>
  <cp:keywords/>
  <dc:description/>
  <cp:lastModifiedBy>Aude Meziani</cp:lastModifiedBy>
  <cp:revision>13</cp:revision>
  <dcterms:created xsi:type="dcterms:W3CDTF">2020-02-13T13:41:00Z</dcterms:created>
  <dcterms:modified xsi:type="dcterms:W3CDTF">2021-05-12T09:05:00Z</dcterms:modified>
</cp:coreProperties>
</file>